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44D1" w:rsidRPr="00B144D1" w:rsidRDefault="00B144D1" w:rsidP="00B144D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bookmarkStart w:id="0" w:name="_GoBack"/>
      <w:bookmarkEnd w:id="0"/>
      <w:r w:rsidRPr="00B144D1">
        <w:rPr>
          <w:rFonts w:ascii="Arial" w:eastAsia="Times New Roman" w:hAnsi="Arial" w:cs="Arial"/>
          <w:color w:val="000000"/>
          <w:sz w:val="20"/>
          <w:szCs w:val="20"/>
        </w:rPr>
        <w:t>Cloud migration can be a complex process, but breaking it down into manageable steps can help ensure a smooth transition. Here’s a high-level overview of the key steps involved:</w:t>
      </w:r>
    </w:p>
    <w:p w:rsidR="00B144D1" w:rsidRPr="00B144D1" w:rsidRDefault="00B144D1" w:rsidP="00B144D1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color w:val="000000"/>
          <w:sz w:val="20"/>
          <w:szCs w:val="20"/>
        </w:rPr>
        <w:t>1. </w:t>
      </w: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Assessment and Planning</w:t>
      </w:r>
    </w:p>
    <w:p w:rsidR="00B144D1" w:rsidRPr="00B144D1" w:rsidRDefault="00B144D1" w:rsidP="00B144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Evaluate Needs and Objectives:</w:t>
      </w:r>
      <w:r w:rsidRPr="00B144D1">
        <w:rPr>
          <w:rFonts w:ascii="Arial" w:eastAsia="Times New Roman" w:hAnsi="Arial" w:cs="Arial"/>
          <w:color w:val="000000"/>
          <w:sz w:val="20"/>
          <w:szCs w:val="20"/>
        </w:rPr>
        <w:t> Determine why you want to migrate to the cloud and what you hope to achieve (e.g., cost savings, scalability, performance improvements).</w:t>
      </w:r>
    </w:p>
    <w:p w:rsidR="00B144D1" w:rsidRPr="00B144D1" w:rsidRDefault="00B144D1" w:rsidP="00B144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Assess Current Environment:</w:t>
      </w:r>
      <w:r w:rsidRPr="00B144D1">
        <w:rPr>
          <w:rFonts w:ascii="Arial" w:eastAsia="Times New Roman" w:hAnsi="Arial" w:cs="Arial"/>
          <w:color w:val="000000"/>
          <w:sz w:val="20"/>
          <w:szCs w:val="20"/>
        </w:rPr>
        <w:t> Review your existing IT infrastructure, applications, and data. Identify dependencies and potential challenges.</w:t>
      </w:r>
    </w:p>
    <w:p w:rsidR="00B144D1" w:rsidRPr="00B144D1" w:rsidRDefault="00B144D1" w:rsidP="00B144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Choose the Right Cloud Model:</w:t>
      </w:r>
      <w:r w:rsidRPr="00B144D1">
        <w:rPr>
          <w:rFonts w:ascii="Arial" w:eastAsia="Times New Roman" w:hAnsi="Arial" w:cs="Arial"/>
          <w:color w:val="000000"/>
          <w:sz w:val="20"/>
          <w:szCs w:val="20"/>
        </w:rPr>
        <w:t> Decide between public, private, or hybrid cloud based on your needs.</w:t>
      </w:r>
    </w:p>
    <w:p w:rsidR="00B144D1" w:rsidRPr="00B144D1" w:rsidRDefault="00B144D1" w:rsidP="00B144D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Select Cloud Providers:</w:t>
      </w:r>
      <w:r w:rsidRPr="00B144D1">
        <w:rPr>
          <w:rFonts w:ascii="Arial" w:eastAsia="Times New Roman" w:hAnsi="Arial" w:cs="Arial"/>
          <w:color w:val="000000"/>
          <w:sz w:val="20"/>
          <w:szCs w:val="20"/>
        </w:rPr>
        <w:t> Evaluate different cloud service providers (e.g., AWS, Azure, Google Cloud) and choose the one that best fits your requirements.</w:t>
      </w:r>
    </w:p>
    <w:p w:rsidR="00B144D1" w:rsidRPr="00B144D1" w:rsidRDefault="00B144D1" w:rsidP="00B144D1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color w:val="000000"/>
          <w:sz w:val="20"/>
          <w:szCs w:val="20"/>
        </w:rPr>
        <w:t>2. </w:t>
      </w: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Develop a Migration Strategy</w:t>
      </w:r>
    </w:p>
    <w:p w:rsidR="00B144D1" w:rsidRPr="00B144D1" w:rsidRDefault="00B144D1" w:rsidP="00B144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Create a Migration Plan:</w:t>
      </w:r>
      <w:r w:rsidRPr="00B144D1">
        <w:rPr>
          <w:rFonts w:ascii="Arial" w:eastAsia="Times New Roman" w:hAnsi="Arial" w:cs="Arial"/>
          <w:color w:val="000000"/>
          <w:sz w:val="20"/>
          <w:szCs w:val="20"/>
        </w:rPr>
        <w:t> Outline the scope of the migration, including timelines, resources, and milestones.</w:t>
      </w:r>
    </w:p>
    <w:p w:rsidR="00B144D1" w:rsidRPr="00B144D1" w:rsidRDefault="00B144D1" w:rsidP="00B144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Prioritize Applications and Data:</w:t>
      </w:r>
      <w:r w:rsidRPr="00B144D1">
        <w:rPr>
          <w:rFonts w:ascii="Arial" w:eastAsia="Times New Roman" w:hAnsi="Arial" w:cs="Arial"/>
          <w:color w:val="000000"/>
          <w:sz w:val="20"/>
          <w:szCs w:val="20"/>
        </w:rPr>
        <w:t> Determine which applications and data will migrate first. Often, it’s best to start with less critical workloads.</w:t>
      </w:r>
    </w:p>
    <w:p w:rsidR="00B144D1" w:rsidRPr="00B144D1" w:rsidRDefault="00B144D1" w:rsidP="00B144D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Design a Cloud Architecture:</w:t>
      </w:r>
      <w:r w:rsidRPr="00B144D1">
        <w:rPr>
          <w:rFonts w:ascii="Arial" w:eastAsia="Times New Roman" w:hAnsi="Arial" w:cs="Arial"/>
          <w:color w:val="000000"/>
          <w:sz w:val="20"/>
          <w:szCs w:val="20"/>
        </w:rPr>
        <w:t> Plan the cloud infrastructure, including network design, storage solutions, and compute resources.</w:t>
      </w:r>
    </w:p>
    <w:p w:rsidR="00B144D1" w:rsidRPr="00B144D1" w:rsidRDefault="00B144D1" w:rsidP="00B144D1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color w:val="000000"/>
          <w:sz w:val="20"/>
          <w:szCs w:val="20"/>
        </w:rPr>
        <w:t>3. </w:t>
      </w: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Prepare for Migration</w:t>
      </w:r>
    </w:p>
    <w:p w:rsidR="00B144D1" w:rsidRPr="00B144D1" w:rsidRDefault="00B144D1" w:rsidP="00B144D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Backup Data:</w:t>
      </w:r>
      <w:r w:rsidRPr="00B144D1">
        <w:rPr>
          <w:rFonts w:ascii="Arial" w:eastAsia="Times New Roman" w:hAnsi="Arial" w:cs="Arial"/>
          <w:color w:val="000000"/>
          <w:sz w:val="20"/>
          <w:szCs w:val="20"/>
        </w:rPr>
        <w:t> Ensure that you have a complete backup of your data before starting the migration process.</w:t>
      </w:r>
    </w:p>
    <w:p w:rsidR="00B144D1" w:rsidRPr="00B144D1" w:rsidRDefault="00B144D1" w:rsidP="00B144D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Test the Migration Plan:</w:t>
      </w:r>
      <w:r w:rsidRPr="00B144D1">
        <w:rPr>
          <w:rFonts w:ascii="Arial" w:eastAsia="Times New Roman" w:hAnsi="Arial" w:cs="Arial"/>
          <w:color w:val="000000"/>
          <w:sz w:val="20"/>
          <w:szCs w:val="20"/>
        </w:rPr>
        <w:t> Run tests to ensure that the migration plan works as expected. This can include pilot migrations or proof-of-concept deployments.</w:t>
      </w:r>
    </w:p>
    <w:p w:rsidR="00B144D1" w:rsidRPr="00B144D1" w:rsidRDefault="00B144D1" w:rsidP="00B144D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Train Your Team:</w:t>
      </w:r>
      <w:r w:rsidRPr="00B144D1">
        <w:rPr>
          <w:rFonts w:ascii="Arial" w:eastAsia="Times New Roman" w:hAnsi="Arial" w:cs="Arial"/>
          <w:color w:val="000000"/>
          <w:sz w:val="20"/>
          <w:szCs w:val="20"/>
        </w:rPr>
        <w:t> Provide training for your IT staff on cloud management and the new tools and processes they will use.</w:t>
      </w:r>
    </w:p>
    <w:p w:rsidR="00B144D1" w:rsidRPr="00B144D1" w:rsidRDefault="00B144D1" w:rsidP="00B144D1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color w:val="000000"/>
          <w:sz w:val="20"/>
          <w:szCs w:val="20"/>
        </w:rPr>
        <w:t>4. </w:t>
      </w: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Execute the Migration</w:t>
      </w:r>
    </w:p>
    <w:p w:rsidR="00B144D1" w:rsidRPr="00B144D1" w:rsidRDefault="00B144D1" w:rsidP="00B144D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Migrate Data and Applications:</w:t>
      </w:r>
      <w:r w:rsidRPr="00B144D1">
        <w:rPr>
          <w:rFonts w:ascii="Arial" w:eastAsia="Times New Roman" w:hAnsi="Arial" w:cs="Arial"/>
          <w:color w:val="000000"/>
          <w:sz w:val="20"/>
          <w:szCs w:val="20"/>
        </w:rPr>
        <w:t> Use migration tools or services to move your data and applications to the cloud. This might involve lift-and-shift (</w:t>
      </w:r>
      <w:proofErr w:type="spellStart"/>
      <w:r w:rsidRPr="00B144D1">
        <w:rPr>
          <w:rFonts w:ascii="Arial" w:eastAsia="Times New Roman" w:hAnsi="Arial" w:cs="Arial"/>
          <w:color w:val="000000"/>
          <w:sz w:val="20"/>
          <w:szCs w:val="20"/>
        </w:rPr>
        <w:t>rehosting</w:t>
      </w:r>
      <w:proofErr w:type="spellEnd"/>
      <w:r w:rsidRPr="00B144D1">
        <w:rPr>
          <w:rFonts w:ascii="Arial" w:eastAsia="Times New Roman" w:hAnsi="Arial" w:cs="Arial"/>
          <w:color w:val="000000"/>
          <w:sz w:val="20"/>
          <w:szCs w:val="20"/>
        </w:rPr>
        <w:t xml:space="preserve">), </w:t>
      </w:r>
      <w:proofErr w:type="spellStart"/>
      <w:r w:rsidRPr="00B144D1">
        <w:rPr>
          <w:rFonts w:ascii="Arial" w:eastAsia="Times New Roman" w:hAnsi="Arial" w:cs="Arial"/>
          <w:color w:val="000000"/>
          <w:sz w:val="20"/>
          <w:szCs w:val="20"/>
        </w:rPr>
        <w:t>replatforming</w:t>
      </w:r>
      <w:proofErr w:type="spellEnd"/>
      <w:r w:rsidRPr="00B144D1">
        <w:rPr>
          <w:rFonts w:ascii="Arial" w:eastAsia="Times New Roman" w:hAnsi="Arial" w:cs="Arial"/>
          <w:color w:val="000000"/>
          <w:sz w:val="20"/>
          <w:szCs w:val="20"/>
        </w:rPr>
        <w:t>, or refactoring.</w:t>
      </w:r>
    </w:p>
    <w:p w:rsidR="00B144D1" w:rsidRPr="00B144D1" w:rsidRDefault="00B144D1" w:rsidP="00B144D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Monitor the Process:</w:t>
      </w:r>
      <w:r w:rsidRPr="00B144D1">
        <w:rPr>
          <w:rFonts w:ascii="Arial" w:eastAsia="Times New Roman" w:hAnsi="Arial" w:cs="Arial"/>
          <w:color w:val="000000"/>
          <w:sz w:val="20"/>
          <w:szCs w:val="20"/>
        </w:rPr>
        <w:t> Keep an eye on the migration process to address any issues that arise promptly.</w:t>
      </w:r>
    </w:p>
    <w:p w:rsidR="00B144D1" w:rsidRPr="00B144D1" w:rsidRDefault="00B144D1" w:rsidP="00B144D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Verify Integrity:</w:t>
      </w:r>
      <w:r w:rsidRPr="00B144D1">
        <w:rPr>
          <w:rFonts w:ascii="Arial" w:eastAsia="Times New Roman" w:hAnsi="Arial" w:cs="Arial"/>
          <w:color w:val="000000"/>
          <w:sz w:val="20"/>
          <w:szCs w:val="20"/>
        </w:rPr>
        <w:t> After migration, verify that all data and applications are functioning correctly and that there are no issues with performance or accessibility.</w:t>
      </w:r>
    </w:p>
    <w:p w:rsidR="00B144D1" w:rsidRPr="00B144D1" w:rsidRDefault="00B144D1" w:rsidP="00B144D1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color w:val="000000"/>
          <w:sz w:val="20"/>
          <w:szCs w:val="20"/>
        </w:rPr>
        <w:t>5. </w:t>
      </w: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Optimize and Refine</w:t>
      </w:r>
    </w:p>
    <w:p w:rsidR="00B144D1" w:rsidRPr="00B144D1" w:rsidRDefault="00B144D1" w:rsidP="00B144D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Monitor Performance:</w:t>
      </w:r>
      <w:r w:rsidRPr="00B144D1">
        <w:rPr>
          <w:rFonts w:ascii="Arial" w:eastAsia="Times New Roman" w:hAnsi="Arial" w:cs="Arial"/>
          <w:color w:val="000000"/>
          <w:sz w:val="20"/>
          <w:szCs w:val="20"/>
        </w:rPr>
        <w:t> Continuously monitor the performance of your applications and infrastructure in the cloud.</w:t>
      </w:r>
    </w:p>
    <w:p w:rsidR="00B144D1" w:rsidRPr="00B144D1" w:rsidRDefault="00B144D1" w:rsidP="00B144D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Optimize Costs:</w:t>
      </w:r>
      <w:r w:rsidRPr="00B144D1">
        <w:rPr>
          <w:rFonts w:ascii="Arial" w:eastAsia="Times New Roman" w:hAnsi="Arial" w:cs="Arial"/>
          <w:color w:val="000000"/>
          <w:sz w:val="20"/>
          <w:szCs w:val="20"/>
        </w:rPr>
        <w:t> Review and optimize your cloud resources to ensure you’re getting the best value. This can include rightsizing instances, using reserved instances, or leveraging cost management tools.</w:t>
      </w:r>
    </w:p>
    <w:p w:rsidR="00B144D1" w:rsidRPr="00B144D1" w:rsidRDefault="00B144D1" w:rsidP="00B144D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Implement Security Measures:</w:t>
      </w:r>
      <w:r w:rsidRPr="00B144D1">
        <w:rPr>
          <w:rFonts w:ascii="Arial" w:eastAsia="Times New Roman" w:hAnsi="Arial" w:cs="Arial"/>
          <w:color w:val="000000"/>
          <w:sz w:val="20"/>
          <w:szCs w:val="20"/>
        </w:rPr>
        <w:t> Ensure that your cloud environment is secure and compliant with relevant regulations. Regularly review and update security policies and practices.</w:t>
      </w:r>
      <w:r>
        <w:rPr>
          <w:rFonts w:ascii="Arial" w:eastAsia="Times New Roman" w:hAnsi="Arial" w:cs="Arial"/>
          <w:color w:val="000000"/>
          <w:sz w:val="20"/>
          <w:szCs w:val="20"/>
        </w:rPr>
        <w:br/>
      </w:r>
    </w:p>
    <w:p w:rsidR="00B144D1" w:rsidRPr="00B144D1" w:rsidRDefault="00B144D1" w:rsidP="00B144D1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color w:val="000000"/>
          <w:sz w:val="20"/>
          <w:szCs w:val="20"/>
        </w:rPr>
        <w:t>6. </w:t>
      </w: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Review and Iterate</w:t>
      </w:r>
    </w:p>
    <w:p w:rsidR="00B144D1" w:rsidRPr="00B144D1" w:rsidRDefault="00B144D1" w:rsidP="00B144D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lastRenderedPageBreak/>
        <w:t>Gather Feedback:</w:t>
      </w:r>
      <w:r w:rsidRPr="00B144D1">
        <w:rPr>
          <w:rFonts w:ascii="Arial" w:eastAsia="Times New Roman" w:hAnsi="Arial" w:cs="Arial"/>
          <w:color w:val="000000"/>
          <w:sz w:val="20"/>
          <w:szCs w:val="20"/>
        </w:rPr>
        <w:t> Collect feedback from users and stakeholders to identify any areas for improvement.</w:t>
      </w:r>
    </w:p>
    <w:p w:rsidR="00B144D1" w:rsidRPr="00B144D1" w:rsidRDefault="00B144D1" w:rsidP="00B144D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Conduct Post-Migration Review:</w:t>
      </w:r>
      <w:r w:rsidRPr="00B144D1">
        <w:rPr>
          <w:rFonts w:ascii="Arial" w:eastAsia="Times New Roman" w:hAnsi="Arial" w:cs="Arial"/>
          <w:color w:val="000000"/>
          <w:sz w:val="20"/>
          <w:szCs w:val="20"/>
        </w:rPr>
        <w:t> Evaluate the success of the migration against your initial objectives and make adjustments as needed.</w:t>
      </w:r>
    </w:p>
    <w:p w:rsidR="00B144D1" w:rsidRPr="00B144D1" w:rsidRDefault="00B144D1" w:rsidP="00B144D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b/>
          <w:bCs/>
          <w:color w:val="000000"/>
          <w:sz w:val="20"/>
          <w:szCs w:val="20"/>
        </w:rPr>
        <w:t>Plan for Future Enhancements:</w:t>
      </w:r>
      <w:r w:rsidRPr="00B144D1">
        <w:rPr>
          <w:rFonts w:ascii="Arial" w:eastAsia="Times New Roman" w:hAnsi="Arial" w:cs="Arial"/>
          <w:color w:val="000000"/>
          <w:sz w:val="20"/>
          <w:szCs w:val="20"/>
        </w:rPr>
        <w:t> Continuously look for opportunities to enhance and optimize your cloud environment based on evolving needs and technologies.</w:t>
      </w:r>
    </w:p>
    <w:p w:rsidR="00B144D1" w:rsidRPr="00B144D1" w:rsidRDefault="00B144D1" w:rsidP="00B144D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44D1">
        <w:rPr>
          <w:rFonts w:ascii="Arial" w:eastAsia="Times New Roman" w:hAnsi="Arial" w:cs="Arial"/>
          <w:color w:val="000000"/>
          <w:sz w:val="20"/>
          <w:szCs w:val="20"/>
        </w:rPr>
        <w:t>Cloud migration is a dynamic process that requires careful planning and execution. Each step is crucial for ensuring a successful transition and achieving your desired outcomes in the cloud.</w:t>
      </w:r>
    </w:p>
    <w:p w:rsidR="00CE73B5" w:rsidRPr="00B144D1" w:rsidRDefault="00CE73B5">
      <w:pPr>
        <w:rPr>
          <w:rFonts w:ascii="Arial" w:hAnsi="Arial" w:cs="Arial"/>
          <w:sz w:val="20"/>
          <w:szCs w:val="20"/>
        </w:rPr>
      </w:pPr>
    </w:p>
    <w:sectPr w:rsidR="00CE73B5" w:rsidRPr="00B144D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5F9A" w:rsidRDefault="00975F9A" w:rsidP="00B144D1">
      <w:pPr>
        <w:spacing w:after="0" w:line="240" w:lineRule="auto"/>
      </w:pPr>
      <w:r>
        <w:separator/>
      </w:r>
    </w:p>
  </w:endnote>
  <w:endnote w:type="continuationSeparator" w:id="0">
    <w:p w:rsidR="00975F9A" w:rsidRDefault="00975F9A" w:rsidP="00B144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5F9A" w:rsidRDefault="00975F9A" w:rsidP="00B144D1">
      <w:pPr>
        <w:spacing w:after="0" w:line="240" w:lineRule="auto"/>
      </w:pPr>
      <w:r>
        <w:separator/>
      </w:r>
    </w:p>
  </w:footnote>
  <w:footnote w:type="continuationSeparator" w:id="0">
    <w:p w:rsidR="00975F9A" w:rsidRDefault="00975F9A" w:rsidP="00B144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44D1" w:rsidRDefault="00A9279E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9" type="#_x0000_t75" style="width:34pt;height:34pt">
          <v:imagedata r:id="rId1" o:title="Logo1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93C79"/>
    <w:multiLevelType w:val="multilevel"/>
    <w:tmpl w:val="6F347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3872E6"/>
    <w:multiLevelType w:val="multilevel"/>
    <w:tmpl w:val="7862E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FE1AF1"/>
    <w:multiLevelType w:val="multilevel"/>
    <w:tmpl w:val="AB4E4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A908D8"/>
    <w:multiLevelType w:val="multilevel"/>
    <w:tmpl w:val="FC1AF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DC3714"/>
    <w:multiLevelType w:val="multilevel"/>
    <w:tmpl w:val="5A248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FF578D"/>
    <w:multiLevelType w:val="multilevel"/>
    <w:tmpl w:val="177E8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1A7"/>
    <w:rsid w:val="007670D1"/>
    <w:rsid w:val="007B21A7"/>
    <w:rsid w:val="007B224A"/>
    <w:rsid w:val="00975F9A"/>
    <w:rsid w:val="00A9279E"/>
    <w:rsid w:val="00B144D1"/>
    <w:rsid w:val="00CE73B5"/>
    <w:rsid w:val="00FE7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  <w15:chartTrackingRefBased/>
  <w15:docId w15:val="{21FD4CAA-5F3F-48B4-9E32-0F85C2A8A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144D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144D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B144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144D1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144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44D1"/>
  </w:style>
  <w:style w:type="paragraph" w:styleId="Footer">
    <w:name w:val="footer"/>
    <w:basedOn w:val="Normal"/>
    <w:link w:val="FooterChar"/>
    <w:uiPriority w:val="99"/>
    <w:unhideWhenUsed/>
    <w:rsid w:val="00B144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44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887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2025-04-09T20:13:00Z</dcterms:created>
  <dcterms:modified xsi:type="dcterms:W3CDTF">2025-04-09T20:13:00Z</dcterms:modified>
</cp:coreProperties>
</file>